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180" w:after="18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>
      <w:pPr>
        <w:pStyle w:val="Normal"/>
        <w:shd w:fill="FFFFFF" w:val="clear"/>
        <w:spacing w:before="180" w:after="18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eastAsia="uk-UA"/>
        </w:rPr>
        <w:t>(відповідно до пункту 4</w:t>
      </w:r>
      <w:r>
        <w:rPr>
          <w:b w:val="false"/>
          <w:bCs w:val="false"/>
          <w:color w:val="000000"/>
          <w:sz w:val="24"/>
          <w:szCs w:val="24"/>
          <w:vertAlign w:val="superscript"/>
          <w:lang w:eastAsia="uk-UA"/>
        </w:rPr>
        <w:t>1 </w:t>
      </w:r>
      <w:r>
        <w:rPr>
          <w:b w:val="false"/>
          <w:bCs w:val="false"/>
          <w:color w:val="000000"/>
          <w:sz w:val="24"/>
          <w:szCs w:val="24"/>
          <w:lang w:eastAsia="uk-UA"/>
        </w:rPr>
        <w:t>постанови КМУ від 11.10.2016 № 710 «Про ефективне використання державних коштів» (зі змінами)</w:t>
      </w:r>
    </w:p>
    <w:tbl>
      <w:tblPr>
        <w:tblW w:w="10945" w:type="dxa"/>
        <w:jc w:val="left"/>
        <w:tblInd w:w="0" w:type="dxa"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3455"/>
        <w:gridCol w:w="7032"/>
      </w:tblGrid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Назва предмета закупівлі 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Електрична енергія,код ДК 021:2015 «Єдиний закупівельний словник»: </w:t>
            </w:r>
            <w:bookmarkStart w:id="0" w:name="classification_code_00"/>
            <w:bookmarkEnd w:id="0"/>
            <w:r>
              <w:rPr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</w:rPr>
              <w:t>09310000-5</w:t>
            </w:r>
            <w:bookmarkStart w:id="1" w:name="classification_name_00"/>
            <w:bookmarkEnd w:id="1"/>
            <w:r>
              <w:rPr>
                <w:b w:val="false"/>
                <w:i w:val="false"/>
                <w:caps w:val="false"/>
                <w:smallCaps w:val="false"/>
                <w:color w:val="555555"/>
                <w:spacing w:val="0"/>
                <w:sz w:val="24"/>
                <w:szCs w:val="24"/>
              </w:rPr>
              <w:t xml:space="preserve"> Електрична енергія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Вид процедури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Відкриті торги</w:t>
            </w:r>
          </w:p>
        </w:tc>
      </w:tr>
      <w:tr>
        <w:trPr>
          <w:trHeight w:val="493" w:hRule="atLeast"/>
        </w:trPr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Ідентифікатор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ind w:left="0" w:right="910" w:hanging="0"/>
              <w:rPr/>
            </w:pPr>
            <w:hyperlink r:id="rId2">
              <w:r>
                <w:rPr>
                  <w:rStyle w:val="Style14"/>
                  <w:rFonts w:ascii="Rubik;sans-serif" w:hAnsi="Rubik;sans-serif"/>
                  <w:b w:val="false"/>
                  <w:i w:val="false"/>
                  <w:caps w:val="false"/>
                  <w:smallCaps w:val="false"/>
                  <w:color w:val="EC553C"/>
                  <w:spacing w:val="0"/>
                  <w:sz w:val="17"/>
                  <w:szCs w:val="24"/>
                  <w:highlight w:val="white"/>
                  <w:u w:val="single"/>
                  <w:lang w:eastAsia="uk-UA"/>
                </w:rPr>
                <w:t>UA-2021-12-03-006648-a</w:t>
              </w:r>
            </w:hyperlink>
            <w:r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Style16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Фактична кількість електроенергії, що одержує Замовник, визначається на підставі знятих показників з лічильників обліку, згідно договірних величин. Режим роботи основного обладнання: 24 години на добу, 7 діб на тиждень. Замовник має клас напруги 2. Якість електричної енергії, що передається Постачальником Споживачу, має відповідати вимогам, установленим законодавством України, національним стандартам, іншими нормативно-технічними </w:t>
            </w:r>
            <w:r>
              <w:rPr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color w:val="000000"/>
                <w:sz w:val="24"/>
                <w:szCs w:val="24"/>
                <w:lang w:eastAsia="uk-UA"/>
              </w:rPr>
              <w:t>окументами, зокрема Кодексом систем розподілу, затвердженими постановою НКРЕКП від 14.03.2018р. №310,   ДСТУ EN 50160:2014 «Характеристики напруги електропостачання в електричних мережах загальної призначеності». Оцінка відповідності показників якості електричної енергії проводиться на проміжку розрахункового періоду, рівного 24 годинам. Ціна на електричну енергію встановлюється учасником у відповідності до ч. 2 ст. 56 Закону України «Про ринок електричної енергії».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Розмір бюджетного призначення, визначений відповідно до розрахунку до проекту кошторису на 2022 рік становить 388450,00 грн. </w:t>
            </w:r>
            <w:r>
              <w:rPr>
                <w:sz w:val="24"/>
                <w:szCs w:val="24"/>
              </w:rPr>
              <w:t xml:space="preserve">Тариф за 1 кіловат — 4,57 грн з ПДВ. Заплановано в бюджетному запиті — 85000кВт </w:t>
            </w:r>
            <w:r>
              <w:rPr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Очікувана вартість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388450,00 грн.</w:t>
            </w:r>
            <w:bookmarkStart w:id="2" w:name="_GoBack"/>
            <w:bookmarkEnd w:id="2"/>
            <w:r>
              <w:rPr>
                <w:color w:val="000000"/>
                <w:sz w:val="24"/>
                <w:szCs w:val="24"/>
                <w:lang w:eastAsia="uk-UA"/>
              </w:rPr>
              <w:t> з ПДВ</w:t>
            </w:r>
          </w:p>
        </w:tc>
      </w:tr>
      <w:tr>
        <w:trPr/>
        <w:tc>
          <w:tcPr>
            <w:tcW w:w="45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5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703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fill="FFFFFF" w:val="clear"/>
          </w:tcPr>
          <w:p>
            <w:pPr>
              <w:pStyle w:val="Normal"/>
              <w:spacing w:before="180" w:after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</w:t>
            </w:r>
            <w:r>
              <w:rPr>
                <w:sz w:val="24"/>
                <w:szCs w:val="24"/>
              </w:rPr>
              <w:t xml:space="preserve">чікувана вартість предмета закупівлі визначена на підставі наказу Мінекономіки від 18.02.2020 № 275 "Про затвердження примірної методики визначення очікуваної вартості предмета закупівлі", обрано метод розрахунку очікуваної вартості товару/послуг, щодо яких проводиться державне регулювання цін і тарифів: 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ОВрег = V × Цтар,де: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ОВрег – очікувана вартість закупівлі товарів/послуг, щодо яких проводиться державне регулювання цін і тарифів;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V – кількість (обсяг) товару/послуги, що закуповується;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Цтар – ціна (тариф) за одиницю товару/послуги, затверджена відповідним нормативно-правовим актом.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Ціна (тариф) на електричну енергію визначається у встановленому законодавством порядку та затверджується постановою НКРЕКП. І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Очікуване споживання на 2022 рік – 85000кВт.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Тариф –4,57 грн з ПДВ.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Загальна вартість предмета закупівлі на 2022 рік – 388450,00грн, з ПДВ </w:t>
            </w:r>
          </w:p>
          <w:p>
            <w:pPr>
              <w:pStyle w:val="Normal"/>
              <w:spacing w:before="180" w:after="18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(85000 х 4,57 = 388450,00грн.).</w:t>
            </w:r>
          </w:p>
        </w:tc>
      </w:tr>
    </w:tbl>
    <w:p>
      <w:pPr>
        <w:pStyle w:val="Normal"/>
        <w:shd w:fill="FFFFFF" w:val="clear"/>
        <w:spacing w:before="180" w:after="18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33" w:right="850" w:header="720" w:top="850" w:footer="72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Rubik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uk-UA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ru-RU" w:val="uk-UA" w:bidi="ar-SA"/>
    </w:rPr>
  </w:style>
  <w:style w:type="character" w:styleId="DefaultParagraphFont">
    <w:name w:val="Default Paragraph Font"/>
    <w:qFormat/>
    <w:rPr/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v.e-tender.ua/tender/naftoprodukti-ta-elektroenergiya/UA-2021-12-03-006648-a-elektrychna-enerhiy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Application>LibreOffice/6.2.0.3$Windows_X86_64 LibreOffice_project/98c6a8a1c6c7b144ce3cc729e34964b47ce25d62</Application>
  <Pages>2</Pages>
  <Words>378</Words>
  <Characters>2747</Characters>
  <CharactersWithSpaces>3110</CharactersWithSpaces>
  <Paragraphs>32</Paragraphs>
  <Company>кпл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2021-11-30T10:33:00Z</dcterms:created>
  <dc:creator>бухгалтерія</dc:creator>
  <dc:description/>
  <dc:language>uk-UA</dc:language>
  <cp:lastModifiedBy/>
  <dcterms:modified xsi:type="dcterms:W3CDTF">2021-12-06T11:00:08Z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кпл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