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180" w:after="180"/>
        <w:jc w:val="center"/>
        <w:rPr>
          <w:b/>
          <w:b/>
          <w:bCs/>
          <w:color w:val="000000"/>
          <w:sz w:val="21"/>
          <w:szCs w:val="21"/>
          <w:lang w:eastAsia="uk-UA"/>
        </w:rPr>
      </w:pPr>
      <w:r>
        <w:rPr>
          <w:b/>
          <w:bCs/>
          <w:color w:val="000000"/>
          <w:sz w:val="21"/>
          <w:szCs w:val="21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hd w:fill="FFFFFF" w:val="clear"/>
        <w:spacing w:before="180" w:after="18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  <w:lang w:eastAsia="uk-UA"/>
        </w:rPr>
        <w:t>(відповідно до пункту 4</w:t>
      </w:r>
      <w:r>
        <w:rPr>
          <w:b w:val="false"/>
          <w:bCs w:val="false"/>
          <w:color w:val="000000"/>
          <w:sz w:val="18"/>
          <w:szCs w:val="18"/>
          <w:vertAlign w:val="superscript"/>
          <w:lang w:eastAsia="uk-UA"/>
        </w:rPr>
        <w:t>1 </w:t>
      </w:r>
      <w:r>
        <w:rPr>
          <w:b w:val="false"/>
          <w:bCs w:val="false"/>
          <w:color w:val="000000"/>
          <w:sz w:val="18"/>
          <w:szCs w:val="18"/>
          <w:lang w:eastAsia="uk-UA"/>
        </w:rPr>
        <w:t>постанови КМУ від 11.10.2016 № 710 «Про ефективне використання державних коштів» (зі змінами)</w:t>
      </w:r>
    </w:p>
    <w:tbl>
      <w:tblPr>
        <w:tblW w:w="10945" w:type="dxa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3455"/>
        <w:gridCol w:w="7032"/>
      </w:tblGrid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Назва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Пара, гаряча вода та пов’язана продукція код ДК 021:2015 «Єдиний закупівельний словник»: 09320000-8 «Пара, гаряча вода та пов’язана продукція»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Вид процедури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Переговорна процедура закупівлі</w:t>
            </w:r>
          </w:p>
        </w:tc>
      </w:tr>
      <w:tr>
        <w:trPr>
          <w:trHeight w:val="493" w:hRule="atLeast"/>
        </w:trPr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Ідентифікатор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ind w:left="0" w:right="910" w:hanging="0"/>
              <w:rPr/>
            </w:pPr>
            <w:hyperlink r:id="rId2">
              <w:r>
                <w:rPr>
                  <w:rStyle w:val="Style14"/>
                  <w:color w:val="EC553C"/>
                  <w:sz w:val="21"/>
                  <w:szCs w:val="21"/>
                  <w:u w:val="single"/>
                  <w:lang w:eastAsia="uk-UA"/>
                </w:rPr>
                <w:t>UA-2021-12-01-007427-b</w:t>
              </w:r>
            </w:hyperlink>
            <w:r>
              <w:rPr>
                <w:color w:val="000000"/>
                <w:sz w:val="21"/>
                <w:szCs w:val="21"/>
                <w:lang w:eastAsia="uk-UA"/>
              </w:rPr>
              <w:t xml:space="preserve"> 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Необхідність проведення закупівлі додаткового обсягу теплової енергії на 2021 рік зумовлена потребою в забезпеченні функціонування Квасилівського професійного ліцею.</w:t>
            </w:r>
          </w:p>
          <w:p>
            <w:pPr>
              <w:pStyle w:val="Normal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Умови застосування</w:t>
            </w:r>
            <w:r>
              <w:rPr>
                <w:color w:val="000000"/>
                <w:sz w:val="21"/>
                <w:szCs w:val="21"/>
                <w:lang w:eastAsia="uk-UA"/>
              </w:rPr>
              <w:t xml:space="preserve"> - відповідно ст.40 ч. 2.п.4  Закону України «Про публічні закупівлі», якою передбачено, проведення переговорної процедури в разі,  Переговорна процедура закупівлі застосовується замовником як виняток у разі наявності підстав, а саме: після укладення договору про закупівлю у замовника виникла необхідність у постачанні додаткового обсягу товару у того самого постачальника, якщо в разі зміни постачальника замовник був би вимушений придбати товар з іншими технічними характеристиками, що призвело б до виникнення несумісності, пов’язаної з експлуатацією і технічним обслуговуванням. Закупівля додаткового обсягу товару у того самого постачальника здійснюється протягом трьох років після укладення договору про закупівлю, якщо загальна вартість такого постачання не перевищує 50 відсотків ціни договору про закупівлю 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законодавства.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Розмір бюджетного призначення, визначений відповідно до розрахунку до проекту кошторису на 2021 рік (додатково виділені кошти ).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/>
            </w:pPr>
            <w:r>
              <w:rPr>
                <w:color w:val="000000"/>
                <w:sz w:val="21"/>
                <w:szCs w:val="21"/>
                <w:lang w:eastAsia="uk-UA"/>
              </w:rPr>
              <w:t>417707,62 грн.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  <w:lang w:eastAsia="uk-UA"/>
              </w:rPr>
              <w:t> з ПДВ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Розрахунок очікуваної вартості товарів/послуг, щодо яких проводиться державне регулювання цін і тарифів відповідно до Розпорядження Виконавчого комітету Квасилівської селищної ради від 29.01.2019 № 7.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Відповідно до Методики: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ОВрег = V × Цтар,де: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ОВрег – очікувана вартість закупівлі товарів/послуг, щодо яких проводиться державне регулювання цін і тарифів;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V – кількість (обсяг) товару/послуги, що закуповується;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Цтар – ціна (тариф) за одиницю товару/послуги, затверджена відповідним нормативно-правовим актом. Очікуване споживання на 2021 рік – 218 Гкал. Тариф –1916,09 грн з ПДВ. Загальна вартість предмета закупівлі на 2021 рік – 417707,62грн, з ПДВ (218 х 1916,09 = 417707,62 грн.).</w:t>
            </w:r>
          </w:p>
        </w:tc>
      </w:tr>
    </w:tbl>
    <w:p>
      <w:pPr>
        <w:pStyle w:val="Normal"/>
        <w:shd w:fill="FFFFFF" w:val="clear"/>
        <w:spacing w:before="180" w:after="180"/>
        <w:jc w:val="both"/>
        <w:rPr/>
      </w:pPr>
      <w:r>
        <w:rPr/>
      </w:r>
    </w:p>
    <w:sectPr>
      <w:type w:val="nextPage"/>
      <w:pgSz w:w="11906" w:h="16838"/>
      <w:pgMar w:left="533" w:right="850" w:header="720" w:top="587" w:footer="72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ru-RU" w:val="uk-UA" w:bidi="ar-SA"/>
    </w:rPr>
  </w:style>
  <w:style w:type="character" w:styleId="DefaultParagraphFont">
    <w:name w:val="Default Paragraph Font"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v.e-tender.ua/tender/naftoprodukti-ta-elektroenergiya/UA-2021-12-01-007427-b-para-haryacha-voda-ta-povyazana-produkcziy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LibreOffice/6.2.0.3$Windows_X86_64 LibreOffice_project/98c6a8a1c6c7b144ce3cc729e34964b47ce25d62</Application>
  <Pages>1</Pages>
  <Words>359</Words>
  <Characters>2506</Characters>
  <CharactersWithSpaces>2844</CharactersWithSpaces>
  <Paragraphs>31</Paragraphs>
  <Company>кпл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2021-11-30T10:33:00Z</dcterms:created>
  <dc:creator>бухгалтерія</dc:creator>
  <dc:description/>
  <dc:language>uk-UA</dc:language>
  <cp:lastModifiedBy/>
  <dcterms:modified xsi:type="dcterms:W3CDTF">2021-12-03T08:29:28Z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кпл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